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850" w:rsidRPr="00A87850" w:rsidRDefault="00A87850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30"/>
          <w:szCs w:val="30"/>
        </w:rPr>
      </w:pPr>
      <w:r w:rsidRPr="00A87850">
        <w:rPr>
          <w:rFonts w:ascii="黑体" w:eastAsia="黑体" w:hAnsi="黑体" w:hint="eastAsia"/>
          <w:b/>
          <w:sz w:val="30"/>
          <w:szCs w:val="30"/>
        </w:rPr>
        <w:t>计算机科学与技术学院</w:t>
      </w:r>
    </w:p>
    <w:p w:rsidR="00F05462" w:rsidRPr="00A87850" w:rsidRDefault="00A87850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30"/>
          <w:szCs w:val="30"/>
        </w:rPr>
      </w:pPr>
      <w:r w:rsidRPr="00A87850">
        <w:rPr>
          <w:rFonts w:ascii="黑体" w:eastAsia="黑体" w:hAnsi="黑体" w:hint="eastAsia"/>
          <w:b/>
          <w:sz w:val="30"/>
          <w:szCs w:val="30"/>
        </w:rPr>
        <w:t>学生职业规划教育促进办法</w:t>
      </w:r>
    </w:p>
    <w:p w:rsidR="00F05462" w:rsidRPr="00A87850" w:rsidRDefault="00A87850" w:rsidP="00A87850">
      <w:pPr>
        <w:adjustRightInd w:val="0"/>
        <w:snapToGrid w:val="0"/>
        <w:spacing w:line="360" w:lineRule="auto"/>
        <w:ind w:firstLine="600"/>
        <w:rPr>
          <w:rFonts w:asciiTheme="minorEastAsia" w:hAnsiTheme="minorEastAsia"/>
          <w:sz w:val="24"/>
          <w:szCs w:val="24"/>
        </w:rPr>
      </w:pPr>
      <w:r w:rsidRPr="00A87850">
        <w:rPr>
          <w:rFonts w:asciiTheme="minorEastAsia" w:hAnsiTheme="minorEastAsia" w:hint="eastAsia"/>
          <w:sz w:val="24"/>
          <w:szCs w:val="24"/>
        </w:rPr>
        <w:t>计算机科学与技术学院</w:t>
      </w:r>
      <w:r w:rsidRPr="00A87850">
        <w:rPr>
          <w:rFonts w:asciiTheme="minorEastAsia" w:hAnsiTheme="minorEastAsia" w:hint="eastAsia"/>
          <w:sz w:val="24"/>
          <w:szCs w:val="24"/>
        </w:rPr>
        <w:t>始终</w:t>
      </w:r>
      <w:r w:rsidRPr="00A87850">
        <w:rPr>
          <w:rFonts w:asciiTheme="minorEastAsia" w:hAnsiTheme="minorEastAsia" w:hint="eastAsia"/>
          <w:sz w:val="24"/>
          <w:szCs w:val="24"/>
        </w:rPr>
        <w:t>坚持以习近平新时代中国特色社会主义思想为指导，落实教育部关于就业重要会议精神和学校的具体要求，继续坚持“宽口径、厚基础、重实践、求创新”的办学思想</w:t>
      </w:r>
      <w:r w:rsidRPr="00A87850">
        <w:rPr>
          <w:rFonts w:asciiTheme="minorEastAsia" w:hAnsiTheme="minorEastAsia"/>
          <w:sz w:val="24"/>
          <w:szCs w:val="24"/>
        </w:rPr>
        <w:t>，</w:t>
      </w:r>
      <w:r w:rsidRPr="00A87850">
        <w:rPr>
          <w:rFonts w:asciiTheme="minorEastAsia" w:hAnsiTheme="minorEastAsia" w:hint="eastAsia"/>
          <w:sz w:val="24"/>
          <w:szCs w:val="24"/>
        </w:rPr>
        <w:t>秉持“追求品质，诚意服务”的工作理念，以学生的全面发展与成才为中心，以</w:t>
      </w:r>
      <w:r w:rsidRPr="00A87850">
        <w:rPr>
          <w:rFonts w:asciiTheme="minorEastAsia" w:hAnsiTheme="minorEastAsia"/>
          <w:sz w:val="24"/>
          <w:szCs w:val="24"/>
        </w:rPr>
        <w:t>充分就业为基础，以提升质量为重点，</w:t>
      </w:r>
      <w:r w:rsidRPr="00A87850">
        <w:rPr>
          <w:rFonts w:asciiTheme="minorEastAsia" w:hAnsiTheme="minorEastAsia" w:hint="eastAsia"/>
          <w:sz w:val="24"/>
          <w:szCs w:val="24"/>
        </w:rPr>
        <w:t>以需求为导向，以创新为动力，进一步拓展毕业生就业渠道，拓宽毕业生求职领域，提升就业市场精准服务水平。</w:t>
      </w:r>
    </w:p>
    <w:p w:rsidR="00F05462" w:rsidRPr="00A87850" w:rsidRDefault="00A87850" w:rsidP="00A87850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A87850">
        <w:rPr>
          <w:rFonts w:asciiTheme="minorEastAsia" w:hAnsiTheme="minorEastAsia" w:hint="eastAsia"/>
          <w:b/>
          <w:bCs/>
          <w:sz w:val="24"/>
          <w:szCs w:val="24"/>
        </w:rPr>
        <w:t>夯实生涯教育，提升服务水平</w:t>
      </w:r>
    </w:p>
    <w:p w:rsidR="00F05462" w:rsidRPr="00A87850" w:rsidRDefault="00A87850" w:rsidP="00A87850">
      <w:pPr>
        <w:numPr>
          <w:ilvl w:val="0"/>
          <w:numId w:val="2"/>
        </w:numPr>
        <w:adjustRightInd w:val="0"/>
        <w:snapToGrid w:val="0"/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A87850">
        <w:rPr>
          <w:rFonts w:asciiTheme="minorEastAsia" w:hAnsiTheme="minorEastAsia" w:hint="eastAsia"/>
          <w:b/>
          <w:bCs/>
          <w:sz w:val="24"/>
          <w:szCs w:val="24"/>
        </w:rPr>
        <w:t>提升生涯师资队伍水平。</w:t>
      </w:r>
      <w:r w:rsidRPr="00A87850">
        <w:rPr>
          <w:rFonts w:asciiTheme="minorEastAsia" w:hAnsiTheme="minorEastAsia" w:hint="eastAsia"/>
          <w:sz w:val="24"/>
          <w:szCs w:val="24"/>
        </w:rPr>
        <w:t>鼓励学院老师积极参加上海市和学校举办的各项培训活动、加强生涯咨询督导训练，提升生涯咨询</w:t>
      </w:r>
      <w:proofErr w:type="gramStart"/>
      <w:r w:rsidRPr="00A87850">
        <w:rPr>
          <w:rFonts w:asciiTheme="minorEastAsia" w:hAnsiTheme="minorEastAsia" w:hint="eastAsia"/>
          <w:sz w:val="24"/>
          <w:szCs w:val="24"/>
        </w:rPr>
        <w:t>师业务</w:t>
      </w:r>
      <w:proofErr w:type="gramEnd"/>
      <w:r w:rsidRPr="00A87850">
        <w:rPr>
          <w:rFonts w:asciiTheme="minorEastAsia" w:hAnsiTheme="minorEastAsia" w:hint="eastAsia"/>
          <w:sz w:val="24"/>
          <w:szCs w:val="24"/>
        </w:rPr>
        <w:t>水平，规范个体咨询管理工作，提高生涯咨询、指导的精准性。</w:t>
      </w:r>
      <w:r w:rsidRPr="00A87850">
        <w:rPr>
          <w:rFonts w:asciiTheme="minorEastAsia" w:hAnsiTheme="minorEastAsia" w:hint="eastAsia"/>
          <w:sz w:val="24"/>
          <w:szCs w:val="24"/>
        </w:rPr>
        <w:t>针对大</w:t>
      </w:r>
      <w:proofErr w:type="gramStart"/>
      <w:r w:rsidRPr="00A87850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A87850">
        <w:rPr>
          <w:rFonts w:asciiTheme="minorEastAsia" w:hAnsiTheme="minorEastAsia" w:hint="eastAsia"/>
          <w:sz w:val="24"/>
          <w:szCs w:val="24"/>
        </w:rPr>
        <w:t>新生</w:t>
      </w:r>
      <w:r w:rsidRPr="00A87850">
        <w:rPr>
          <w:rFonts w:asciiTheme="minorEastAsia" w:hAnsiTheme="minorEastAsia" w:hint="eastAsia"/>
          <w:sz w:val="24"/>
          <w:szCs w:val="24"/>
        </w:rPr>
        <w:t>开设《大学新生生涯导航》课程，课程教学与主题教育相结合，扩大生涯教育的覆盖面，提升生涯教育的系统性。</w:t>
      </w:r>
    </w:p>
    <w:p w:rsidR="00F05462" w:rsidRPr="00A87850" w:rsidRDefault="00A87850" w:rsidP="00A87850">
      <w:pPr>
        <w:numPr>
          <w:ilvl w:val="0"/>
          <w:numId w:val="2"/>
        </w:numPr>
        <w:adjustRightInd w:val="0"/>
        <w:snapToGrid w:val="0"/>
        <w:spacing w:line="360" w:lineRule="auto"/>
        <w:ind w:firstLine="420"/>
        <w:rPr>
          <w:rFonts w:asciiTheme="minorEastAsia" w:hAnsiTheme="minorEastAsia" w:cs="仿宋"/>
          <w:sz w:val="24"/>
          <w:szCs w:val="24"/>
        </w:rPr>
      </w:pPr>
      <w:r w:rsidRPr="00A87850">
        <w:rPr>
          <w:rFonts w:asciiTheme="minorEastAsia" w:hAnsiTheme="minorEastAsia" w:cs="华文仿宋" w:hint="eastAsia"/>
          <w:b/>
          <w:bCs/>
          <w:sz w:val="24"/>
          <w:szCs w:val="24"/>
        </w:rPr>
        <w:t>开展生涯教育系列活动。</w:t>
      </w:r>
      <w:r w:rsidRPr="00A87850">
        <w:rPr>
          <w:rFonts w:asciiTheme="minorEastAsia" w:hAnsiTheme="minorEastAsia" w:cs="华文仿宋" w:hint="eastAsia"/>
          <w:sz w:val="24"/>
          <w:szCs w:val="24"/>
        </w:rPr>
        <w:t>依托就业指导周周讲、企业</w:t>
      </w:r>
      <w:r w:rsidRPr="00A87850">
        <w:rPr>
          <w:rFonts w:asciiTheme="minorEastAsia" w:hAnsiTheme="minorEastAsia" w:cs="华文仿宋" w:hint="eastAsia"/>
          <w:sz w:val="24"/>
          <w:szCs w:val="24"/>
        </w:rPr>
        <w:t>HR</w:t>
      </w:r>
      <w:r w:rsidRPr="00A87850">
        <w:rPr>
          <w:rFonts w:asciiTheme="minorEastAsia" w:hAnsiTheme="minorEastAsia" w:cs="华文仿宋" w:hint="eastAsia"/>
          <w:sz w:val="24"/>
          <w:szCs w:val="24"/>
        </w:rPr>
        <w:t>说、优秀校友说、求职训练营等，增强学生生涯规划意识，引导学生树立正确的成才观、就业观</w:t>
      </w:r>
      <w:r w:rsidRPr="00A87850">
        <w:rPr>
          <w:rFonts w:asciiTheme="minorEastAsia" w:hAnsiTheme="minorEastAsia" w:cs="华文仿宋" w:hint="eastAsia"/>
          <w:sz w:val="24"/>
          <w:szCs w:val="24"/>
        </w:rPr>
        <w:t>；</w:t>
      </w:r>
      <w:r w:rsidRPr="00A87850">
        <w:rPr>
          <w:rFonts w:asciiTheme="minorEastAsia" w:hAnsiTheme="minorEastAsia" w:cs="华文仿宋" w:hint="eastAsia"/>
          <w:sz w:val="24"/>
          <w:szCs w:val="24"/>
        </w:rPr>
        <w:t>通过</w:t>
      </w:r>
      <w:r w:rsidRPr="00A87850">
        <w:rPr>
          <w:rFonts w:asciiTheme="minorEastAsia" w:hAnsiTheme="minorEastAsia" w:cs="华文仿宋" w:hint="eastAsia"/>
          <w:sz w:val="24"/>
          <w:szCs w:val="24"/>
        </w:rPr>
        <w:t>举办计算机学院职业生涯规划大赛</w:t>
      </w:r>
      <w:r w:rsidRPr="00A87850">
        <w:rPr>
          <w:rFonts w:asciiTheme="minorEastAsia" w:hAnsiTheme="minorEastAsia" w:cs="华文仿宋" w:hint="eastAsia"/>
          <w:sz w:val="24"/>
          <w:szCs w:val="24"/>
        </w:rPr>
        <w:t>，</w:t>
      </w:r>
      <w:r w:rsidRPr="00A87850">
        <w:rPr>
          <w:rFonts w:asciiTheme="minorEastAsia" w:hAnsiTheme="minorEastAsia" w:cs="华文仿宋" w:hint="eastAsia"/>
          <w:sz w:val="24"/>
          <w:szCs w:val="24"/>
        </w:rPr>
        <w:t>科学合理地规划大学学习、生活和实践，提高就业技能与实践能力；为帮助毕业班学生了解求职现状，熟悉企业求职面试流程，通过举办计算机学院模拟求职大赛</w:t>
      </w:r>
      <w:r w:rsidRPr="00A87850">
        <w:rPr>
          <w:rFonts w:asciiTheme="minorEastAsia" w:hAnsiTheme="minorEastAsia" w:cs="华文仿宋" w:hint="eastAsia"/>
          <w:sz w:val="24"/>
          <w:szCs w:val="24"/>
        </w:rPr>
        <w:t>来帮助学生进行</w:t>
      </w:r>
      <w:r w:rsidRPr="00A87850">
        <w:rPr>
          <w:rFonts w:asciiTheme="minorEastAsia" w:hAnsiTheme="minorEastAsia" w:cs="华文仿宋" w:hint="eastAsia"/>
          <w:sz w:val="24"/>
          <w:szCs w:val="24"/>
        </w:rPr>
        <w:t>简历制作辅导、模拟面试</w:t>
      </w:r>
      <w:r w:rsidRPr="00A87850">
        <w:rPr>
          <w:rFonts w:asciiTheme="minorEastAsia" w:hAnsiTheme="minorEastAsia" w:cs="华文仿宋" w:hint="eastAsia"/>
          <w:sz w:val="24"/>
          <w:szCs w:val="24"/>
        </w:rPr>
        <w:t>实战演练</w:t>
      </w:r>
      <w:r w:rsidRPr="00A87850">
        <w:rPr>
          <w:rFonts w:asciiTheme="minorEastAsia" w:hAnsiTheme="minorEastAsia" w:cs="华文仿宋" w:hint="eastAsia"/>
          <w:sz w:val="24"/>
          <w:szCs w:val="24"/>
        </w:rPr>
        <w:t>，</w:t>
      </w:r>
      <w:r w:rsidRPr="00A87850">
        <w:rPr>
          <w:rFonts w:asciiTheme="minorEastAsia" w:hAnsiTheme="minorEastAsia" w:cs="华文仿宋" w:hint="eastAsia"/>
          <w:sz w:val="24"/>
          <w:szCs w:val="24"/>
        </w:rPr>
        <w:t>从而</w:t>
      </w:r>
      <w:r w:rsidRPr="00A87850">
        <w:rPr>
          <w:rFonts w:asciiTheme="minorEastAsia" w:hAnsiTheme="minorEastAsia" w:cs="华文仿宋" w:hint="eastAsia"/>
          <w:sz w:val="24"/>
          <w:szCs w:val="24"/>
        </w:rPr>
        <w:t>提升学生职业素质与就业能力，增强就业竞争力。</w:t>
      </w:r>
    </w:p>
    <w:p w:rsidR="00F05462" w:rsidRPr="00A87850" w:rsidRDefault="00A87850" w:rsidP="00A87850">
      <w:pPr>
        <w:numPr>
          <w:ilvl w:val="0"/>
          <w:numId w:val="2"/>
        </w:numPr>
        <w:adjustRightInd w:val="0"/>
        <w:snapToGrid w:val="0"/>
        <w:spacing w:line="360" w:lineRule="auto"/>
        <w:ind w:firstLine="420"/>
        <w:rPr>
          <w:rFonts w:asciiTheme="minorEastAsia" w:hAnsiTheme="minorEastAsia"/>
          <w:b/>
          <w:bCs/>
          <w:sz w:val="24"/>
          <w:szCs w:val="24"/>
        </w:rPr>
      </w:pPr>
      <w:r w:rsidRPr="00A87850">
        <w:rPr>
          <w:rFonts w:asciiTheme="minorEastAsia" w:hAnsiTheme="minorEastAsia" w:hint="eastAsia"/>
          <w:b/>
          <w:sz w:val="24"/>
          <w:szCs w:val="24"/>
        </w:rPr>
        <w:t>重视特殊群体就业帮扶。</w:t>
      </w:r>
      <w:r w:rsidRPr="00A87850">
        <w:rPr>
          <w:rFonts w:asciiTheme="minorEastAsia" w:hAnsiTheme="minorEastAsia" w:hint="eastAsia"/>
          <w:sz w:val="24"/>
          <w:szCs w:val="24"/>
        </w:rPr>
        <w:t>一是</w:t>
      </w:r>
      <w:r w:rsidRPr="00A87850">
        <w:rPr>
          <w:rFonts w:asciiTheme="minorEastAsia" w:hAnsiTheme="minorEastAsia" w:cs="华文仿宋" w:hint="eastAsia"/>
          <w:bCs/>
          <w:sz w:val="24"/>
          <w:szCs w:val="24"/>
        </w:rPr>
        <w:t>学业困难学生帮扶。</w:t>
      </w:r>
      <w:r w:rsidRPr="00A87850">
        <w:rPr>
          <w:rFonts w:asciiTheme="minorEastAsia" w:hAnsiTheme="minorEastAsia" w:cs="华文仿宋" w:hint="eastAsia"/>
          <w:sz w:val="24"/>
          <w:szCs w:val="24"/>
        </w:rPr>
        <w:t>辅导员逐一摸排学习困难学生的学业状况，协同</w:t>
      </w:r>
      <w:r w:rsidRPr="00A87850">
        <w:rPr>
          <w:rFonts w:asciiTheme="minorEastAsia" w:hAnsiTheme="minorEastAsia" w:cs="华文仿宋" w:hint="eastAsia"/>
          <w:sz w:val="24"/>
          <w:szCs w:val="24"/>
        </w:rPr>
        <w:t>班导师、</w:t>
      </w:r>
      <w:r w:rsidRPr="00A87850">
        <w:rPr>
          <w:rFonts w:asciiTheme="minorEastAsia" w:hAnsiTheme="minorEastAsia" w:cs="华文仿宋" w:hint="eastAsia"/>
          <w:sz w:val="24"/>
          <w:szCs w:val="24"/>
        </w:rPr>
        <w:t>班委、学院红色</w:t>
      </w:r>
      <w:proofErr w:type="gramStart"/>
      <w:r w:rsidRPr="00A87850">
        <w:rPr>
          <w:rFonts w:asciiTheme="minorEastAsia" w:hAnsiTheme="minorEastAsia" w:cs="华文仿宋" w:hint="eastAsia"/>
          <w:sz w:val="24"/>
          <w:szCs w:val="24"/>
        </w:rPr>
        <w:t>助学团</w:t>
      </w:r>
      <w:proofErr w:type="gramEnd"/>
      <w:r w:rsidRPr="00A87850">
        <w:rPr>
          <w:rFonts w:asciiTheme="minorEastAsia" w:hAnsiTheme="minorEastAsia" w:cs="华文仿宋" w:hint="eastAsia"/>
          <w:sz w:val="24"/>
          <w:szCs w:val="24"/>
        </w:rPr>
        <w:t>打造“学霸自习室”，及时为这些学生提供更有针对性的学业支持与帮助。二是</w:t>
      </w:r>
      <w:r w:rsidRPr="00A87850">
        <w:rPr>
          <w:rFonts w:asciiTheme="minorEastAsia" w:hAnsiTheme="minorEastAsia" w:cs="华文仿宋" w:hint="eastAsia"/>
          <w:bCs/>
          <w:sz w:val="24"/>
          <w:szCs w:val="24"/>
        </w:rPr>
        <w:t>经济困难学生帮扶。</w:t>
      </w:r>
      <w:r w:rsidRPr="00A87850">
        <w:rPr>
          <w:rFonts w:asciiTheme="minorEastAsia" w:hAnsiTheme="minorEastAsia" w:cs="华文仿宋" w:hint="eastAsia"/>
          <w:sz w:val="24"/>
          <w:szCs w:val="24"/>
        </w:rPr>
        <w:t>及时摸排家庭经济困难学生情况，帮助学生及时申请临时困难补助和实习补贴，尽</w:t>
      </w:r>
      <w:r w:rsidRPr="00A87850">
        <w:rPr>
          <w:rFonts w:asciiTheme="minorEastAsia" w:hAnsiTheme="minorEastAsia" w:cs="华文仿宋" w:hint="eastAsia"/>
          <w:sz w:val="24"/>
          <w:szCs w:val="24"/>
        </w:rPr>
        <w:t>可能为他们解决后顾之忧。三是</w:t>
      </w:r>
      <w:r w:rsidRPr="00A87850">
        <w:rPr>
          <w:rFonts w:asciiTheme="minorEastAsia" w:hAnsiTheme="minorEastAsia" w:cs="华文仿宋" w:hint="eastAsia"/>
          <w:bCs/>
          <w:sz w:val="24"/>
          <w:szCs w:val="24"/>
        </w:rPr>
        <w:t>就业困难学生帮扶。</w:t>
      </w:r>
      <w:r w:rsidRPr="00A87850">
        <w:rPr>
          <w:rFonts w:asciiTheme="minorEastAsia" w:hAnsiTheme="minorEastAsia" w:cs="华文仿宋" w:hint="eastAsia"/>
          <w:sz w:val="24"/>
          <w:szCs w:val="24"/>
        </w:rPr>
        <w:t>毕业班辅导员及时摸排毕业班中每一位学生的就业情况，开设“就业加油站”为就业困难毕业生逐一修改简历、推荐优质企业、指导笔试面试等，及时为他们提供一对一精准就业帮扶。四是</w:t>
      </w:r>
      <w:r w:rsidRPr="00A87850">
        <w:rPr>
          <w:rFonts w:asciiTheme="minorEastAsia" w:hAnsiTheme="minorEastAsia" w:cs="华文仿宋" w:hint="eastAsia"/>
          <w:bCs/>
          <w:sz w:val="24"/>
          <w:szCs w:val="24"/>
        </w:rPr>
        <w:t>考研落榜学生帮扶。</w:t>
      </w:r>
      <w:r w:rsidRPr="00A87850">
        <w:rPr>
          <w:rFonts w:asciiTheme="minorEastAsia" w:hAnsiTheme="minorEastAsia" w:cs="华文仿宋" w:hint="eastAsia"/>
          <w:sz w:val="24"/>
          <w:szCs w:val="24"/>
        </w:rPr>
        <w:t>针对</w:t>
      </w:r>
      <w:r w:rsidRPr="00A87850">
        <w:rPr>
          <w:rFonts w:asciiTheme="minorEastAsia" w:hAnsiTheme="minorEastAsia" w:cs="华文仿宋" w:hint="eastAsia"/>
          <w:sz w:val="24"/>
          <w:szCs w:val="24"/>
        </w:rPr>
        <w:t>完成考研学生</w:t>
      </w:r>
      <w:r w:rsidRPr="00A87850">
        <w:rPr>
          <w:rFonts w:asciiTheme="minorEastAsia" w:hAnsiTheme="minorEastAsia" w:cs="华文仿宋" w:hint="eastAsia"/>
          <w:sz w:val="24"/>
          <w:szCs w:val="24"/>
        </w:rPr>
        <w:t>进行</w:t>
      </w:r>
      <w:r w:rsidRPr="00A87850">
        <w:rPr>
          <w:rFonts w:asciiTheme="minorEastAsia" w:hAnsiTheme="minorEastAsia" w:cs="华文仿宋" w:hint="eastAsia"/>
          <w:sz w:val="24"/>
          <w:szCs w:val="24"/>
        </w:rPr>
        <w:t>成绩摸排和心态调整，尽力避免考研“二战”，并指导学生制作简历</w:t>
      </w:r>
      <w:r w:rsidRPr="00A87850">
        <w:rPr>
          <w:rFonts w:asciiTheme="minorEastAsia" w:hAnsiTheme="minorEastAsia" w:cs="华文仿宋" w:hint="eastAsia"/>
          <w:sz w:val="24"/>
          <w:szCs w:val="24"/>
        </w:rPr>
        <w:t>，</w:t>
      </w:r>
      <w:r w:rsidRPr="00A87850">
        <w:rPr>
          <w:rFonts w:asciiTheme="minorEastAsia" w:hAnsiTheme="minorEastAsia" w:cs="华文仿宋" w:hint="eastAsia"/>
          <w:sz w:val="24"/>
          <w:szCs w:val="24"/>
        </w:rPr>
        <w:t>主动</w:t>
      </w:r>
      <w:proofErr w:type="gramStart"/>
      <w:r w:rsidRPr="00A87850">
        <w:rPr>
          <w:rFonts w:asciiTheme="minorEastAsia" w:hAnsiTheme="minorEastAsia" w:cs="华文仿宋" w:hint="eastAsia"/>
          <w:sz w:val="24"/>
          <w:szCs w:val="24"/>
        </w:rPr>
        <w:t>联系</w:t>
      </w:r>
      <w:r w:rsidRPr="00A87850">
        <w:rPr>
          <w:rFonts w:asciiTheme="minorEastAsia" w:hAnsiTheme="minorEastAsia" w:cs="华文仿宋" w:hint="eastAsia"/>
          <w:sz w:val="24"/>
          <w:szCs w:val="24"/>
        </w:rPr>
        <w:t>院企合作</w:t>
      </w:r>
      <w:proofErr w:type="gramEnd"/>
      <w:r w:rsidRPr="00A87850">
        <w:rPr>
          <w:rFonts w:asciiTheme="minorEastAsia" w:hAnsiTheme="minorEastAsia" w:cs="华文仿宋" w:hint="eastAsia"/>
          <w:sz w:val="24"/>
          <w:szCs w:val="24"/>
        </w:rPr>
        <w:t>单位</w:t>
      </w:r>
      <w:r w:rsidRPr="00A87850">
        <w:rPr>
          <w:rFonts w:asciiTheme="minorEastAsia" w:hAnsiTheme="minorEastAsia" w:cs="华文仿宋" w:hint="eastAsia"/>
          <w:sz w:val="24"/>
          <w:szCs w:val="24"/>
        </w:rPr>
        <w:t>并将学生简历进行</w:t>
      </w:r>
      <w:r w:rsidRPr="00A87850">
        <w:rPr>
          <w:rFonts w:asciiTheme="minorEastAsia" w:hAnsiTheme="minorEastAsia" w:cs="华文仿宋" w:hint="eastAsia"/>
          <w:sz w:val="24"/>
          <w:szCs w:val="24"/>
        </w:rPr>
        <w:t>打</w:t>
      </w:r>
      <w:r w:rsidRPr="00A87850">
        <w:rPr>
          <w:rFonts w:asciiTheme="minorEastAsia" w:hAnsiTheme="minorEastAsia" w:cs="华文仿宋" w:hint="eastAsia"/>
          <w:sz w:val="24"/>
          <w:szCs w:val="24"/>
        </w:rPr>
        <w:lastRenderedPageBreak/>
        <w:t>包推荐。</w:t>
      </w:r>
      <w:r w:rsidRPr="00A87850">
        <w:rPr>
          <w:rFonts w:asciiTheme="minorEastAsia" w:hAnsiTheme="minorEastAsia" w:cs="华文仿宋" w:hint="eastAsia"/>
          <w:sz w:val="24"/>
          <w:szCs w:val="24"/>
        </w:rPr>
        <w:t>与此同时针对下一届毕业生召开</w:t>
      </w:r>
      <w:r w:rsidRPr="00A87850">
        <w:rPr>
          <w:rFonts w:asciiTheme="minorEastAsia" w:hAnsiTheme="minorEastAsia" w:cs="华文仿宋" w:hint="eastAsia"/>
          <w:sz w:val="24"/>
          <w:szCs w:val="24"/>
        </w:rPr>
        <w:t>考研就业动员会，分析就业形势和考研形势，呼吁有科研潜力和学习能力的学生考研，避免二战。</w:t>
      </w:r>
    </w:p>
    <w:p w:rsidR="00F05462" w:rsidRPr="00A87850" w:rsidRDefault="00A87850" w:rsidP="00A87850">
      <w:pPr>
        <w:numPr>
          <w:ilvl w:val="0"/>
          <w:numId w:val="2"/>
        </w:numPr>
        <w:adjustRightInd w:val="0"/>
        <w:snapToGrid w:val="0"/>
        <w:spacing w:line="360" w:lineRule="auto"/>
        <w:ind w:firstLine="420"/>
        <w:rPr>
          <w:rFonts w:asciiTheme="minorEastAsia" w:hAnsiTheme="minorEastAsia"/>
          <w:b/>
          <w:bCs/>
          <w:sz w:val="24"/>
          <w:szCs w:val="24"/>
        </w:rPr>
      </w:pPr>
      <w:r w:rsidRPr="00A87850">
        <w:rPr>
          <w:rFonts w:asciiTheme="minorEastAsia" w:hAnsiTheme="minorEastAsia" w:hint="eastAsia"/>
          <w:b/>
          <w:bCs/>
          <w:sz w:val="24"/>
          <w:szCs w:val="24"/>
        </w:rPr>
        <w:t>引进校外生涯导师。</w:t>
      </w:r>
      <w:r w:rsidRPr="00A87850">
        <w:rPr>
          <w:rFonts w:asciiTheme="minorEastAsia" w:hAnsiTheme="minorEastAsia" w:cs="华文仿宋" w:hint="eastAsia"/>
          <w:sz w:val="24"/>
          <w:szCs w:val="24"/>
        </w:rPr>
        <w:t>积极邀请企业高管、资</w:t>
      </w:r>
      <w:r w:rsidRPr="00A87850">
        <w:rPr>
          <w:rFonts w:asciiTheme="minorEastAsia" w:hAnsiTheme="minorEastAsia" w:cs="华文仿宋" w:hint="eastAsia"/>
          <w:sz w:val="24"/>
          <w:szCs w:val="24"/>
        </w:rPr>
        <w:t>深</w:t>
      </w:r>
      <w:r w:rsidRPr="00A87850">
        <w:rPr>
          <w:rFonts w:asciiTheme="minorEastAsia" w:hAnsiTheme="minorEastAsia" w:cs="华文仿宋" w:hint="eastAsia"/>
          <w:sz w:val="24"/>
          <w:szCs w:val="24"/>
        </w:rPr>
        <w:t>HR</w:t>
      </w:r>
      <w:r w:rsidRPr="00A87850">
        <w:rPr>
          <w:rFonts w:asciiTheme="minorEastAsia" w:hAnsiTheme="minorEastAsia" w:cs="华文仿宋" w:hint="eastAsia"/>
          <w:sz w:val="24"/>
          <w:szCs w:val="24"/>
        </w:rPr>
        <w:t>等担任校外生涯导师，为学生开展讲座、论坛、咨询等活动。学院开展的职业生涯规划大赛和“求职之星”模拟求职大赛等活动可以邀请校外生涯导师作为专家评委，通过这样的方式有效利用校外导师资源，切实提高学生生涯规划能力及就业竞争力。</w:t>
      </w:r>
    </w:p>
    <w:p w:rsidR="00F05462" w:rsidRPr="00A87850" w:rsidRDefault="00A87850" w:rsidP="00A87850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A87850">
        <w:rPr>
          <w:rFonts w:asciiTheme="minorEastAsia" w:hAnsiTheme="minorEastAsia" w:hint="eastAsia"/>
          <w:b/>
          <w:bCs/>
          <w:sz w:val="24"/>
          <w:szCs w:val="24"/>
        </w:rPr>
        <w:t>挖掘整合资源，开拓就业市场</w:t>
      </w:r>
    </w:p>
    <w:p w:rsidR="00F05462" w:rsidRPr="00A87850" w:rsidRDefault="00A87850" w:rsidP="00A87850">
      <w:pPr>
        <w:numPr>
          <w:ilvl w:val="0"/>
          <w:numId w:val="3"/>
        </w:numPr>
        <w:adjustRightInd w:val="0"/>
        <w:snapToGrid w:val="0"/>
        <w:spacing w:line="360" w:lineRule="auto"/>
        <w:ind w:firstLine="600"/>
        <w:rPr>
          <w:rFonts w:asciiTheme="minorEastAsia" w:hAnsiTheme="minorEastAsia"/>
          <w:sz w:val="24"/>
          <w:szCs w:val="24"/>
        </w:rPr>
      </w:pPr>
      <w:proofErr w:type="gramStart"/>
      <w:r w:rsidRPr="00A87850">
        <w:rPr>
          <w:rFonts w:asciiTheme="minorEastAsia" w:hAnsiTheme="minorEastAsia" w:hint="eastAsia"/>
          <w:b/>
          <w:bCs/>
          <w:sz w:val="24"/>
          <w:szCs w:val="24"/>
        </w:rPr>
        <w:t>依托院企合作</w:t>
      </w:r>
      <w:proofErr w:type="gramEnd"/>
      <w:r w:rsidRPr="00A87850">
        <w:rPr>
          <w:rFonts w:asciiTheme="minorEastAsia" w:hAnsiTheme="minorEastAsia" w:hint="eastAsia"/>
          <w:b/>
          <w:bCs/>
          <w:sz w:val="24"/>
          <w:szCs w:val="24"/>
        </w:rPr>
        <w:t>单位拓展就业市场。</w:t>
      </w:r>
      <w:r w:rsidRPr="00A87850">
        <w:rPr>
          <w:rFonts w:asciiTheme="minorEastAsia" w:hAnsiTheme="minorEastAsia" w:hint="eastAsia"/>
          <w:sz w:val="24"/>
          <w:szCs w:val="24"/>
        </w:rPr>
        <w:t>拓展就业信息获取渠道，及时为学生提供更多的实习和就业信息；协助学校</w:t>
      </w:r>
      <w:r w:rsidRPr="00A87850">
        <w:rPr>
          <w:rFonts w:asciiTheme="minorEastAsia" w:hAnsiTheme="minorEastAsia" w:hint="eastAsia"/>
          <w:bCs/>
          <w:sz w:val="24"/>
          <w:szCs w:val="24"/>
        </w:rPr>
        <w:t>做好全年大型招聘会，</w:t>
      </w:r>
      <w:proofErr w:type="gramStart"/>
      <w:r w:rsidRPr="00A87850">
        <w:rPr>
          <w:rFonts w:asciiTheme="minorEastAsia" w:hAnsiTheme="minorEastAsia" w:hint="eastAsia"/>
          <w:bCs/>
          <w:sz w:val="24"/>
          <w:szCs w:val="24"/>
        </w:rPr>
        <w:t>邀请院企合作</w:t>
      </w:r>
      <w:proofErr w:type="gramEnd"/>
      <w:r w:rsidRPr="00A87850">
        <w:rPr>
          <w:rFonts w:asciiTheme="minorEastAsia" w:hAnsiTheme="minorEastAsia" w:hint="eastAsia"/>
          <w:bCs/>
          <w:sz w:val="24"/>
          <w:szCs w:val="24"/>
        </w:rPr>
        <w:t>单位以及行业内重点企业进行专场宣讲活动，结合学院实际情况开展计算机学院</w:t>
      </w:r>
      <w:r w:rsidRPr="00A87850">
        <w:rPr>
          <w:rFonts w:asciiTheme="minorEastAsia" w:hAnsiTheme="minorEastAsia" w:hint="eastAsia"/>
          <w:bCs/>
          <w:sz w:val="24"/>
          <w:szCs w:val="24"/>
        </w:rPr>
        <w:t>IT</w:t>
      </w:r>
      <w:r w:rsidRPr="00A87850">
        <w:rPr>
          <w:rFonts w:asciiTheme="minorEastAsia" w:hAnsiTheme="minorEastAsia" w:hint="eastAsia"/>
          <w:bCs/>
          <w:sz w:val="24"/>
          <w:szCs w:val="24"/>
        </w:rPr>
        <w:t>专场招聘会。</w:t>
      </w:r>
      <w:r w:rsidRPr="00A87850">
        <w:rPr>
          <w:rFonts w:asciiTheme="minorEastAsia" w:hAnsiTheme="minorEastAsia" w:hint="eastAsia"/>
          <w:sz w:val="24"/>
          <w:szCs w:val="24"/>
        </w:rPr>
        <w:t>充分与用人单位进行沟通，了解企业需求，提高专业人才培养的市场针对性。</w:t>
      </w:r>
    </w:p>
    <w:p w:rsidR="00F05462" w:rsidRPr="00A87850" w:rsidRDefault="00A87850" w:rsidP="00A87850">
      <w:pPr>
        <w:adjustRightInd w:val="0"/>
        <w:snapToGrid w:val="0"/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A87850">
        <w:rPr>
          <w:rFonts w:asciiTheme="minorEastAsia" w:hAnsiTheme="minorEastAsia" w:hint="eastAsia"/>
          <w:sz w:val="24"/>
          <w:szCs w:val="24"/>
        </w:rPr>
        <w:t>2</w:t>
      </w:r>
      <w:r w:rsidRPr="00A87850">
        <w:rPr>
          <w:rFonts w:asciiTheme="minorEastAsia" w:hAnsiTheme="minorEastAsia" w:hint="eastAsia"/>
          <w:sz w:val="24"/>
          <w:szCs w:val="24"/>
        </w:rPr>
        <w:t>、</w:t>
      </w:r>
      <w:r w:rsidRPr="00A87850">
        <w:rPr>
          <w:rFonts w:asciiTheme="minorEastAsia" w:hAnsiTheme="minorEastAsia" w:hint="eastAsia"/>
          <w:b/>
          <w:bCs/>
          <w:sz w:val="24"/>
          <w:szCs w:val="24"/>
        </w:rPr>
        <w:t>依托校友资源拓展就业市场。</w:t>
      </w:r>
      <w:r w:rsidRPr="00A87850">
        <w:rPr>
          <w:rFonts w:asciiTheme="minorEastAsia" w:hAnsiTheme="minorEastAsia" w:hint="eastAsia"/>
          <w:sz w:val="24"/>
          <w:szCs w:val="24"/>
        </w:rPr>
        <w:t>一是结合往届毕业校友建立的“内推资讯群”，呼吁校友将本企业的就业资源介绍给学院。二是通过联系创业校友，拓展就业资源。三是继续走访优秀校友所在企业，与企业建立联系，并吸收优秀校友毕业后</w:t>
      </w:r>
      <w:proofErr w:type="gramStart"/>
      <w:r w:rsidRPr="00A87850">
        <w:rPr>
          <w:rFonts w:asciiTheme="minorEastAsia" w:hAnsiTheme="minorEastAsia" w:hint="eastAsia"/>
          <w:sz w:val="24"/>
          <w:szCs w:val="24"/>
        </w:rPr>
        <w:t>的职场经验</w:t>
      </w:r>
      <w:proofErr w:type="gramEnd"/>
      <w:r w:rsidRPr="00A87850">
        <w:rPr>
          <w:rFonts w:asciiTheme="minorEastAsia" w:hAnsiTheme="minorEastAsia" w:hint="eastAsia"/>
          <w:sz w:val="24"/>
          <w:szCs w:val="24"/>
        </w:rPr>
        <w:t>。</w:t>
      </w:r>
    </w:p>
    <w:p w:rsidR="00F05462" w:rsidRPr="00A87850" w:rsidRDefault="00A87850" w:rsidP="00A87850">
      <w:pPr>
        <w:adjustRightInd w:val="0"/>
        <w:snapToGrid w:val="0"/>
        <w:spacing w:line="360" w:lineRule="auto"/>
        <w:ind w:firstLine="600"/>
        <w:rPr>
          <w:rFonts w:asciiTheme="minorEastAsia" w:hAnsiTheme="minorEastAsia"/>
          <w:sz w:val="24"/>
          <w:szCs w:val="24"/>
        </w:rPr>
      </w:pPr>
      <w:r w:rsidRPr="00A87850">
        <w:rPr>
          <w:rFonts w:asciiTheme="minorEastAsia" w:hAnsiTheme="minorEastAsia" w:hint="eastAsia"/>
          <w:sz w:val="24"/>
          <w:szCs w:val="24"/>
        </w:rPr>
        <w:t>3</w:t>
      </w:r>
      <w:r w:rsidRPr="00A87850">
        <w:rPr>
          <w:rFonts w:asciiTheme="minorEastAsia" w:hAnsiTheme="minorEastAsia" w:hint="eastAsia"/>
          <w:sz w:val="24"/>
          <w:szCs w:val="24"/>
        </w:rPr>
        <w:t>、</w:t>
      </w:r>
      <w:r w:rsidRPr="00A87850">
        <w:rPr>
          <w:rFonts w:asciiTheme="minorEastAsia" w:hAnsiTheme="minorEastAsia" w:hint="eastAsia"/>
          <w:b/>
          <w:bCs/>
          <w:sz w:val="24"/>
          <w:szCs w:val="24"/>
        </w:rPr>
        <w:t>依托专业教师力量拓展就业市场。</w:t>
      </w:r>
      <w:r w:rsidRPr="00A87850">
        <w:rPr>
          <w:rFonts w:asciiTheme="minorEastAsia" w:hAnsiTheme="minorEastAsia" w:hint="eastAsia"/>
          <w:sz w:val="24"/>
          <w:szCs w:val="24"/>
        </w:rPr>
        <w:t>充分发动学院教师参与就业工作，特别是针对长期科研合作单位，通过科研合作、学术交流等渠道加强与用人单位沟通交流，不断促进企业与学校合作互助、开展基于学生培养和发展的更紧密的校企共建。充</w:t>
      </w:r>
      <w:r w:rsidRPr="00A87850">
        <w:rPr>
          <w:rFonts w:asciiTheme="minorEastAsia" w:hAnsiTheme="minorEastAsia" w:hint="eastAsia"/>
          <w:sz w:val="24"/>
          <w:szCs w:val="24"/>
        </w:rPr>
        <w:t>分发挥硕士生导师的力量，对毕业生开展点对点的就业指导。</w:t>
      </w:r>
    </w:p>
    <w:p w:rsidR="00F05462" w:rsidRPr="00A87850" w:rsidRDefault="00A87850" w:rsidP="00A87850">
      <w:pPr>
        <w:adjustRightInd w:val="0"/>
        <w:snapToGrid w:val="0"/>
        <w:spacing w:line="360" w:lineRule="auto"/>
        <w:ind w:firstLine="600"/>
        <w:rPr>
          <w:rFonts w:asciiTheme="minorEastAsia" w:hAnsiTheme="minorEastAsia"/>
          <w:sz w:val="24"/>
          <w:szCs w:val="24"/>
        </w:rPr>
      </w:pPr>
      <w:r w:rsidRPr="00A87850">
        <w:rPr>
          <w:rFonts w:asciiTheme="minorEastAsia" w:hAnsiTheme="minorEastAsia" w:hint="eastAsia"/>
          <w:sz w:val="24"/>
          <w:szCs w:val="24"/>
        </w:rPr>
        <w:t>4</w:t>
      </w:r>
      <w:r w:rsidRPr="00A87850">
        <w:rPr>
          <w:rFonts w:asciiTheme="minorEastAsia" w:hAnsiTheme="minorEastAsia" w:hint="eastAsia"/>
          <w:sz w:val="24"/>
          <w:szCs w:val="24"/>
        </w:rPr>
        <w:t>、</w:t>
      </w:r>
      <w:r w:rsidRPr="00A87850">
        <w:rPr>
          <w:rFonts w:asciiTheme="minorEastAsia" w:hAnsiTheme="minorEastAsia" w:hint="eastAsia"/>
          <w:b/>
          <w:bCs/>
          <w:sz w:val="24"/>
          <w:szCs w:val="24"/>
        </w:rPr>
        <w:t>依托行业园区拓展就业市场。</w:t>
      </w:r>
      <w:r w:rsidRPr="00A87850">
        <w:rPr>
          <w:rFonts w:asciiTheme="minorEastAsia" w:hAnsiTheme="minorEastAsia" w:hint="eastAsia"/>
          <w:sz w:val="24"/>
          <w:szCs w:val="24"/>
        </w:rPr>
        <w:t>增强</w:t>
      </w:r>
      <w:r w:rsidRPr="00A87850">
        <w:rPr>
          <w:rFonts w:asciiTheme="minorEastAsia" w:hAnsiTheme="minorEastAsia" w:hint="eastAsia"/>
          <w:sz w:val="24"/>
          <w:szCs w:val="24"/>
        </w:rPr>
        <w:t>与漕河</w:t>
      </w:r>
      <w:proofErr w:type="gramStart"/>
      <w:r w:rsidRPr="00A87850">
        <w:rPr>
          <w:rFonts w:asciiTheme="minorEastAsia" w:hAnsiTheme="minorEastAsia" w:hint="eastAsia"/>
          <w:sz w:val="24"/>
          <w:szCs w:val="24"/>
        </w:rPr>
        <w:t>泾</w:t>
      </w:r>
      <w:proofErr w:type="gramEnd"/>
      <w:r w:rsidRPr="00A87850">
        <w:rPr>
          <w:rFonts w:asciiTheme="minorEastAsia" w:hAnsiTheme="minorEastAsia" w:hint="eastAsia"/>
          <w:sz w:val="24"/>
          <w:szCs w:val="24"/>
        </w:rPr>
        <w:t>开发区、松江</w:t>
      </w:r>
      <w:r w:rsidRPr="00A87850">
        <w:rPr>
          <w:rFonts w:asciiTheme="minorEastAsia" w:hAnsiTheme="minorEastAsia" w:hint="eastAsia"/>
          <w:sz w:val="24"/>
          <w:szCs w:val="24"/>
        </w:rPr>
        <w:t>G60</w:t>
      </w:r>
      <w:r w:rsidRPr="00A87850">
        <w:rPr>
          <w:rFonts w:asciiTheme="minorEastAsia" w:hAnsiTheme="minorEastAsia" w:hint="eastAsia"/>
          <w:sz w:val="24"/>
          <w:szCs w:val="24"/>
        </w:rPr>
        <w:t>等行业园区联系，邀请园区内的</w:t>
      </w:r>
      <w:r w:rsidRPr="00A87850">
        <w:rPr>
          <w:rFonts w:asciiTheme="minorEastAsia" w:hAnsiTheme="minorEastAsia" w:hint="eastAsia"/>
          <w:sz w:val="24"/>
          <w:szCs w:val="24"/>
        </w:rPr>
        <w:t>IT</w:t>
      </w:r>
      <w:r w:rsidRPr="00A87850">
        <w:rPr>
          <w:rFonts w:asciiTheme="minorEastAsia" w:hAnsiTheme="minorEastAsia" w:hint="eastAsia"/>
          <w:sz w:val="24"/>
          <w:szCs w:val="24"/>
        </w:rPr>
        <w:t>、信息、理学类单位，联合</w:t>
      </w:r>
      <w:r w:rsidRPr="00A87850">
        <w:rPr>
          <w:rFonts w:asciiTheme="minorEastAsia" w:hAnsiTheme="minorEastAsia" w:hint="eastAsia"/>
          <w:sz w:val="24"/>
          <w:szCs w:val="24"/>
        </w:rPr>
        <w:t>其他</w:t>
      </w:r>
      <w:proofErr w:type="gramStart"/>
      <w:r w:rsidRPr="00A87850">
        <w:rPr>
          <w:rFonts w:asciiTheme="minorEastAsia" w:hAnsiTheme="minorEastAsia" w:hint="eastAsia"/>
          <w:sz w:val="24"/>
          <w:szCs w:val="24"/>
        </w:rPr>
        <w:t>学院</w:t>
      </w:r>
      <w:r w:rsidRPr="00A87850">
        <w:rPr>
          <w:rFonts w:asciiTheme="minorEastAsia" w:hAnsiTheme="minorEastAsia" w:hint="eastAsia"/>
          <w:sz w:val="24"/>
          <w:szCs w:val="24"/>
        </w:rPr>
        <w:t>学院</w:t>
      </w:r>
      <w:proofErr w:type="gramEnd"/>
      <w:r w:rsidRPr="00A87850">
        <w:rPr>
          <w:rFonts w:asciiTheme="minorEastAsia" w:hAnsiTheme="minorEastAsia" w:hint="eastAsia"/>
          <w:sz w:val="24"/>
          <w:szCs w:val="24"/>
        </w:rPr>
        <w:t>共同组织专场宣讲会和招聘会，从而充实高质量就业市场资源。联系重点单位，走访重点地区，拜访合作企业与行业企业。</w:t>
      </w:r>
    </w:p>
    <w:p w:rsidR="00F05462" w:rsidRPr="00A87850" w:rsidRDefault="00A87850" w:rsidP="00A87850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A87850">
        <w:rPr>
          <w:rFonts w:asciiTheme="minorEastAsia" w:hAnsiTheme="minorEastAsia" w:hint="eastAsia"/>
          <w:b/>
          <w:bCs/>
          <w:sz w:val="24"/>
          <w:szCs w:val="24"/>
        </w:rPr>
        <w:t>深化价值引领，加强就业引导</w:t>
      </w:r>
    </w:p>
    <w:p w:rsidR="00F05462" w:rsidRPr="00A87850" w:rsidRDefault="00A87850" w:rsidP="00A87850">
      <w:pPr>
        <w:numPr>
          <w:ilvl w:val="0"/>
          <w:numId w:val="4"/>
        </w:numPr>
        <w:adjustRightInd w:val="0"/>
        <w:snapToGrid w:val="0"/>
        <w:spacing w:line="360" w:lineRule="auto"/>
        <w:ind w:firstLine="600"/>
        <w:rPr>
          <w:rFonts w:asciiTheme="minorEastAsia" w:hAnsiTheme="minorEastAsia"/>
          <w:sz w:val="24"/>
          <w:szCs w:val="24"/>
        </w:rPr>
      </w:pPr>
      <w:r w:rsidRPr="00A87850">
        <w:rPr>
          <w:rFonts w:asciiTheme="minorEastAsia" w:hAnsiTheme="minorEastAsia" w:hint="eastAsia"/>
          <w:b/>
          <w:bCs/>
          <w:sz w:val="24"/>
          <w:szCs w:val="24"/>
        </w:rPr>
        <w:t>发挥“就业之星”的朋辈经验引导作用。</w:t>
      </w:r>
      <w:r w:rsidRPr="00A87850">
        <w:rPr>
          <w:rFonts w:asciiTheme="minorEastAsia" w:hAnsiTheme="minorEastAsia" w:hint="eastAsia"/>
          <w:sz w:val="24"/>
          <w:szCs w:val="24"/>
        </w:rPr>
        <w:t>充分利用“东华小图灵”</w:t>
      </w:r>
      <w:proofErr w:type="gramStart"/>
      <w:r w:rsidRPr="00A87850">
        <w:rPr>
          <w:rFonts w:asciiTheme="minorEastAsia" w:hAnsiTheme="minorEastAsia" w:hint="eastAsia"/>
          <w:sz w:val="24"/>
          <w:szCs w:val="24"/>
        </w:rPr>
        <w:t>微信公众号</w:t>
      </w:r>
      <w:proofErr w:type="gramEnd"/>
      <w:r w:rsidRPr="00A87850">
        <w:rPr>
          <w:rFonts w:asciiTheme="minorEastAsia" w:hAnsiTheme="minorEastAsia" w:hint="eastAsia"/>
          <w:sz w:val="24"/>
          <w:szCs w:val="24"/>
        </w:rPr>
        <w:t>平台“追梦计”模块，加大对计算机学院“就业之星”的宣传，定期分享一位“就业之星”的求职历程与心得体会，利用朋辈的力量提高毕</w:t>
      </w:r>
      <w:r w:rsidRPr="00A87850">
        <w:rPr>
          <w:rFonts w:asciiTheme="minorEastAsia" w:hAnsiTheme="minorEastAsia" w:hint="eastAsia"/>
          <w:sz w:val="24"/>
          <w:szCs w:val="24"/>
        </w:rPr>
        <w:t>业生们的就业积极性，利用榜样的力量引导低年级学生了解求职历程。利用</w:t>
      </w:r>
      <w:proofErr w:type="gramStart"/>
      <w:r w:rsidRPr="00A87850">
        <w:rPr>
          <w:rFonts w:asciiTheme="minorEastAsia" w:hAnsiTheme="minorEastAsia" w:hint="eastAsia"/>
          <w:sz w:val="24"/>
          <w:szCs w:val="24"/>
        </w:rPr>
        <w:t>微信公众号</w:t>
      </w:r>
      <w:proofErr w:type="gramEnd"/>
      <w:r w:rsidRPr="00A87850">
        <w:rPr>
          <w:rFonts w:asciiTheme="minorEastAsia" w:hAnsiTheme="minorEastAsia" w:hint="eastAsia"/>
          <w:sz w:val="24"/>
          <w:szCs w:val="24"/>
        </w:rPr>
        <w:t>平台为即将要准备考</w:t>
      </w:r>
      <w:proofErr w:type="gramStart"/>
      <w:r w:rsidRPr="00A87850">
        <w:rPr>
          <w:rFonts w:asciiTheme="minorEastAsia" w:hAnsiTheme="minorEastAsia" w:hint="eastAsia"/>
          <w:sz w:val="24"/>
          <w:szCs w:val="24"/>
        </w:rPr>
        <w:t>研</w:t>
      </w:r>
      <w:proofErr w:type="gramEnd"/>
      <w:r w:rsidRPr="00A87850">
        <w:rPr>
          <w:rFonts w:asciiTheme="minorEastAsia" w:hAnsiTheme="minorEastAsia" w:hint="eastAsia"/>
          <w:sz w:val="24"/>
          <w:szCs w:val="24"/>
        </w:rPr>
        <w:t>复试的同学们分享往届学长学姐的复试经验，切实提高计算机学</w:t>
      </w:r>
      <w:r w:rsidRPr="00A87850">
        <w:rPr>
          <w:rFonts w:asciiTheme="minorEastAsia" w:hAnsiTheme="minorEastAsia" w:hint="eastAsia"/>
          <w:sz w:val="24"/>
          <w:szCs w:val="24"/>
        </w:rPr>
        <w:lastRenderedPageBreak/>
        <w:t>院本科毕业生深造成功率。</w:t>
      </w:r>
    </w:p>
    <w:p w:rsidR="00F05462" w:rsidRPr="00A87850" w:rsidRDefault="00A87850" w:rsidP="00A87850">
      <w:pPr>
        <w:adjustRightInd w:val="0"/>
        <w:snapToGrid w:val="0"/>
        <w:spacing w:line="360" w:lineRule="auto"/>
        <w:ind w:firstLine="600"/>
        <w:rPr>
          <w:rFonts w:asciiTheme="minorEastAsia" w:hAnsiTheme="minorEastAsia"/>
          <w:sz w:val="24"/>
          <w:szCs w:val="24"/>
        </w:rPr>
      </w:pPr>
      <w:r w:rsidRPr="00A87850">
        <w:rPr>
          <w:rFonts w:asciiTheme="minorEastAsia" w:hAnsiTheme="minorEastAsia" w:hint="eastAsia"/>
          <w:sz w:val="24"/>
          <w:szCs w:val="24"/>
        </w:rPr>
        <w:t>2</w:t>
      </w:r>
      <w:r w:rsidRPr="00A87850">
        <w:rPr>
          <w:rFonts w:asciiTheme="minorEastAsia" w:hAnsiTheme="minorEastAsia" w:hint="eastAsia"/>
          <w:sz w:val="24"/>
          <w:szCs w:val="24"/>
        </w:rPr>
        <w:t>、</w:t>
      </w:r>
      <w:r w:rsidRPr="00A87850">
        <w:rPr>
          <w:rFonts w:asciiTheme="minorEastAsia" w:hAnsiTheme="minorEastAsia" w:hint="eastAsia"/>
          <w:b/>
          <w:bCs/>
          <w:sz w:val="24"/>
          <w:szCs w:val="24"/>
        </w:rPr>
        <w:t>发挥爱国主义教育的就业引导作用。</w:t>
      </w:r>
      <w:r w:rsidRPr="00A87850">
        <w:rPr>
          <w:rFonts w:asciiTheme="minorEastAsia" w:hAnsiTheme="minorEastAsia" w:hint="eastAsia"/>
          <w:sz w:val="24"/>
          <w:szCs w:val="24"/>
        </w:rPr>
        <w:t>在毕业班年级开展</w:t>
      </w:r>
      <w:r w:rsidRPr="00A87850">
        <w:rPr>
          <w:rFonts w:asciiTheme="minorEastAsia" w:hAnsiTheme="minorEastAsia" w:hint="eastAsia"/>
          <w:sz w:val="24"/>
          <w:szCs w:val="24"/>
        </w:rPr>
        <w:t>毕业</w:t>
      </w:r>
      <w:r w:rsidRPr="00A87850">
        <w:rPr>
          <w:rFonts w:asciiTheme="minorEastAsia" w:hAnsiTheme="minorEastAsia" w:hint="eastAsia"/>
          <w:sz w:val="24"/>
          <w:szCs w:val="24"/>
        </w:rPr>
        <w:t>教育主题系列活动，利用“东华小图灵”</w:t>
      </w:r>
      <w:proofErr w:type="gramStart"/>
      <w:r w:rsidRPr="00A87850">
        <w:rPr>
          <w:rFonts w:asciiTheme="minorEastAsia" w:hAnsiTheme="minorEastAsia" w:hint="eastAsia"/>
          <w:sz w:val="24"/>
          <w:szCs w:val="24"/>
        </w:rPr>
        <w:t>微信公众号</w:t>
      </w:r>
      <w:proofErr w:type="gramEnd"/>
      <w:r w:rsidRPr="00A87850">
        <w:rPr>
          <w:rFonts w:asciiTheme="minorEastAsia" w:hAnsiTheme="minorEastAsia" w:hint="eastAsia"/>
          <w:sz w:val="24"/>
          <w:szCs w:val="24"/>
        </w:rPr>
        <w:t>平台“追梦计”模块，每周对优秀毕业生事迹进行宣传，彰显毕业生的青春风采；借助“</w:t>
      </w:r>
      <w:r w:rsidRPr="00A87850">
        <w:rPr>
          <w:rFonts w:asciiTheme="minorEastAsia" w:hAnsiTheme="minorEastAsia" w:hint="eastAsia"/>
          <w:sz w:val="24"/>
          <w:szCs w:val="24"/>
        </w:rPr>
        <w:t>DHU</w:t>
      </w:r>
      <w:r w:rsidRPr="00A87850">
        <w:rPr>
          <w:rFonts w:asciiTheme="minorEastAsia" w:hAnsiTheme="minorEastAsia" w:hint="eastAsia"/>
          <w:sz w:val="24"/>
          <w:szCs w:val="24"/>
        </w:rPr>
        <w:t>计算机先锋”</w:t>
      </w:r>
      <w:proofErr w:type="gramStart"/>
      <w:r w:rsidRPr="00A87850">
        <w:rPr>
          <w:rFonts w:asciiTheme="minorEastAsia" w:hAnsiTheme="minorEastAsia" w:hint="eastAsia"/>
          <w:sz w:val="24"/>
          <w:szCs w:val="24"/>
        </w:rPr>
        <w:t>微信公众号</w:t>
      </w:r>
      <w:proofErr w:type="gramEnd"/>
      <w:r w:rsidRPr="00A87850">
        <w:rPr>
          <w:rFonts w:asciiTheme="minorEastAsia" w:hAnsiTheme="minorEastAsia" w:hint="eastAsia"/>
          <w:sz w:val="24"/>
          <w:szCs w:val="24"/>
        </w:rPr>
        <w:t>平台宣传身边优秀党员事迹，</w:t>
      </w:r>
      <w:r w:rsidRPr="00A87850">
        <w:rPr>
          <w:rFonts w:asciiTheme="minorEastAsia" w:hAnsiTheme="minorEastAsia" w:hint="eastAsia"/>
          <w:sz w:val="24"/>
          <w:szCs w:val="24"/>
        </w:rPr>
        <w:t>发挥学生党员的模范带头作用</w:t>
      </w:r>
      <w:r w:rsidRPr="00A87850">
        <w:rPr>
          <w:rFonts w:asciiTheme="minorEastAsia" w:hAnsiTheme="minorEastAsia" w:hint="eastAsia"/>
          <w:sz w:val="24"/>
          <w:szCs w:val="24"/>
        </w:rPr>
        <w:t>；通过线上平台的宣传以及邀请往届基层就业学生“现身说法”，鼓励毕业生到基层</w:t>
      </w:r>
      <w:r w:rsidRPr="00A87850">
        <w:rPr>
          <w:rFonts w:asciiTheme="minorEastAsia" w:hAnsiTheme="minorEastAsia" w:hint="eastAsia"/>
          <w:sz w:val="24"/>
          <w:szCs w:val="24"/>
        </w:rPr>
        <w:t>就业、创业，加大对大学生参军入伍、大学生村官、三支一扶、大学生志愿服务西部计划等基层项目的宣传，加强校企合作的对接平台，在重点区域、重大工程、重大项目、重要领域中加强人才供需的对接；最后</w:t>
      </w:r>
      <w:proofErr w:type="gramStart"/>
      <w:r w:rsidRPr="00A87850">
        <w:rPr>
          <w:rFonts w:asciiTheme="minorEastAsia" w:hAnsiTheme="minorEastAsia" w:hint="eastAsia"/>
          <w:sz w:val="24"/>
          <w:szCs w:val="24"/>
        </w:rPr>
        <w:t>利用易班平台</w:t>
      </w:r>
      <w:proofErr w:type="gramEnd"/>
      <w:r w:rsidRPr="00A87850">
        <w:rPr>
          <w:rFonts w:asciiTheme="minorEastAsia" w:hAnsiTheme="minorEastAsia" w:hint="eastAsia"/>
          <w:sz w:val="24"/>
          <w:szCs w:val="24"/>
        </w:rPr>
        <w:t>，通过开展</w:t>
      </w:r>
      <w:r w:rsidRPr="00A87850">
        <w:rPr>
          <w:rFonts w:asciiTheme="minorEastAsia" w:hAnsiTheme="minorEastAsia" w:hint="eastAsia"/>
          <w:sz w:val="24"/>
          <w:szCs w:val="24"/>
        </w:rPr>
        <w:t>毕业季</w:t>
      </w:r>
      <w:r w:rsidRPr="00A87850">
        <w:rPr>
          <w:rFonts w:asciiTheme="minorEastAsia" w:hAnsiTheme="minorEastAsia" w:hint="eastAsia"/>
          <w:sz w:val="24"/>
          <w:szCs w:val="24"/>
        </w:rPr>
        <w:t>线上活动，表达毕业生的</w:t>
      </w:r>
      <w:r w:rsidRPr="00A87850">
        <w:rPr>
          <w:rFonts w:asciiTheme="minorEastAsia" w:hAnsiTheme="minorEastAsia" w:hint="eastAsia"/>
          <w:sz w:val="24"/>
          <w:szCs w:val="24"/>
        </w:rPr>
        <w:t>爱校荣校之情</w:t>
      </w:r>
      <w:r w:rsidRPr="00A87850">
        <w:rPr>
          <w:rFonts w:asciiTheme="minorEastAsia" w:hAnsiTheme="minorEastAsia" w:hint="eastAsia"/>
          <w:sz w:val="24"/>
          <w:szCs w:val="24"/>
        </w:rPr>
        <w:t>。</w:t>
      </w:r>
    </w:p>
    <w:p w:rsidR="00F05462" w:rsidRPr="00A87850" w:rsidRDefault="00A87850" w:rsidP="00A87850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A87850">
        <w:rPr>
          <w:rFonts w:asciiTheme="minorEastAsia" w:hAnsiTheme="minorEastAsia" w:hint="eastAsia"/>
          <w:sz w:val="24"/>
          <w:szCs w:val="24"/>
        </w:rPr>
        <w:t>3</w:t>
      </w:r>
      <w:r w:rsidRPr="00A87850">
        <w:rPr>
          <w:rFonts w:asciiTheme="minorEastAsia" w:hAnsiTheme="minorEastAsia" w:hint="eastAsia"/>
          <w:sz w:val="24"/>
          <w:szCs w:val="24"/>
        </w:rPr>
        <w:t>、</w:t>
      </w:r>
      <w:r w:rsidRPr="00A87850">
        <w:rPr>
          <w:rFonts w:asciiTheme="minorEastAsia" w:hAnsiTheme="minorEastAsia" w:hint="eastAsia"/>
          <w:b/>
          <w:bCs/>
          <w:sz w:val="24"/>
          <w:szCs w:val="24"/>
        </w:rPr>
        <w:t>开展</w:t>
      </w:r>
      <w:r w:rsidRPr="00A87850">
        <w:rPr>
          <w:rFonts w:asciiTheme="minorEastAsia" w:hAnsiTheme="minorEastAsia"/>
          <w:b/>
          <w:bCs/>
          <w:sz w:val="24"/>
          <w:szCs w:val="24"/>
        </w:rPr>
        <w:t>促进学生到国际组织实习任职工作。</w:t>
      </w:r>
      <w:r w:rsidRPr="00A87850">
        <w:rPr>
          <w:rFonts w:asciiTheme="minorEastAsia" w:hAnsiTheme="minorEastAsia" w:hint="eastAsia"/>
          <w:bCs/>
          <w:sz w:val="24"/>
          <w:szCs w:val="24"/>
        </w:rPr>
        <w:t>扎实推进国际组织人才培养工作，引导学生拓宽国际视野，通晓国际规则，主动适应国家发展战略新需求，在探索中广泛宣传动员、完善信息渠道、开展精准化指导服务和培训。努力培养和推送知国情、了世情、有专业、懂管理、精外语、擅沟通的国</w:t>
      </w:r>
      <w:r w:rsidRPr="00A87850">
        <w:rPr>
          <w:rFonts w:asciiTheme="minorEastAsia" w:hAnsiTheme="minorEastAsia" w:hint="eastAsia"/>
          <w:bCs/>
          <w:sz w:val="24"/>
          <w:szCs w:val="24"/>
        </w:rPr>
        <w:t>际组织人才，为我国参与全球治理提供有力人才支撑。</w:t>
      </w:r>
    </w:p>
    <w:p w:rsidR="00F05462" w:rsidRPr="00A87850" w:rsidRDefault="00A87850" w:rsidP="00A87850">
      <w:pPr>
        <w:numPr>
          <w:ilvl w:val="0"/>
          <w:numId w:val="5"/>
        </w:num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A87850">
        <w:rPr>
          <w:rFonts w:asciiTheme="minorEastAsia" w:hAnsiTheme="minorEastAsia" w:hint="eastAsia"/>
          <w:bCs/>
          <w:sz w:val="24"/>
          <w:szCs w:val="24"/>
        </w:rPr>
        <w:t>针对低年级学生，在迎新新生教育的生涯讲座中加入国际组织实习任职相关内容，向新生宣传和普及国际组织实习任职的知识、政策等，发放《东华大学国际组织实习任职指南》等，通过广泛宣传和普及，培养学生全球治理的视野。</w:t>
      </w:r>
    </w:p>
    <w:p w:rsidR="00F05462" w:rsidRPr="00A87850" w:rsidRDefault="00A87850" w:rsidP="00A87850">
      <w:pPr>
        <w:numPr>
          <w:ilvl w:val="0"/>
          <w:numId w:val="5"/>
        </w:num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A87850">
        <w:rPr>
          <w:rFonts w:asciiTheme="minorEastAsia" w:hAnsiTheme="minorEastAsia" w:hint="eastAsia"/>
          <w:bCs/>
          <w:sz w:val="24"/>
          <w:szCs w:val="24"/>
        </w:rPr>
        <w:t>针对符合条件、有强烈意愿的学生，积极推荐学生参与学校范围内国际组织任职相关课程及训练营，培养学生国际意识、国际视野、了解国际组织相关知识，熟悉国际事务规则，以及实习任职所需能力的培养。依据资源拓展情况，组织老师或学生实地走访国际组织，近距离感受国际组织的工作环境及模式，进一步激发和提升学生到国际组织实习任职的热情和意愿。</w:t>
      </w:r>
    </w:p>
    <w:p w:rsidR="00F05462" w:rsidRPr="00A87850" w:rsidRDefault="00A87850" w:rsidP="00A87850">
      <w:pPr>
        <w:numPr>
          <w:ilvl w:val="0"/>
          <w:numId w:val="5"/>
        </w:num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A87850">
        <w:rPr>
          <w:rFonts w:asciiTheme="minorEastAsia" w:hAnsiTheme="minorEastAsia" w:hint="eastAsia"/>
          <w:bCs/>
          <w:sz w:val="24"/>
          <w:szCs w:val="24"/>
        </w:rPr>
        <w:t>针对毕业生积极推送国际组织任职相关信息，广泛收集国际组织实习任职信息资源，利用好校友、专业老师和辅导员挖掘提供的各类信息，实时发布国际组织实习任职岗位信息，推送相关招聘、实习、活动、介绍等</w:t>
      </w:r>
      <w:r w:rsidRPr="00A87850">
        <w:rPr>
          <w:rFonts w:asciiTheme="minorEastAsia" w:hAnsiTheme="minorEastAsia" w:hint="eastAsia"/>
          <w:bCs/>
          <w:sz w:val="24"/>
          <w:szCs w:val="24"/>
        </w:rPr>
        <w:t>相关信息。</w:t>
      </w:r>
    </w:p>
    <w:p w:rsidR="00F05462" w:rsidRPr="00A87850" w:rsidRDefault="00A87850" w:rsidP="00A87850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A87850">
        <w:rPr>
          <w:rFonts w:asciiTheme="minorEastAsia" w:hAnsiTheme="minorEastAsia" w:hint="eastAsia"/>
          <w:b/>
          <w:bCs/>
          <w:sz w:val="24"/>
          <w:szCs w:val="24"/>
        </w:rPr>
        <w:t>营造创新氛围，提高创业质量</w:t>
      </w:r>
    </w:p>
    <w:p w:rsidR="00F05462" w:rsidRPr="00A87850" w:rsidRDefault="00A87850" w:rsidP="00A87850">
      <w:pPr>
        <w:numPr>
          <w:ilvl w:val="0"/>
          <w:numId w:val="6"/>
        </w:numPr>
        <w:spacing w:line="360" w:lineRule="auto"/>
        <w:ind w:firstLine="420"/>
        <w:rPr>
          <w:rFonts w:asciiTheme="minorEastAsia" w:hAnsiTheme="minorEastAsia"/>
          <w:color w:val="000000"/>
          <w:sz w:val="24"/>
          <w:szCs w:val="24"/>
        </w:rPr>
      </w:pPr>
      <w:r w:rsidRPr="00A87850">
        <w:rPr>
          <w:rFonts w:asciiTheme="minorEastAsia" w:hAnsiTheme="minorEastAsia" w:hint="eastAsia"/>
          <w:b/>
          <w:bCs/>
          <w:sz w:val="24"/>
          <w:szCs w:val="24"/>
        </w:rPr>
        <w:t>强化就业创业师资队伍建设。</w:t>
      </w:r>
      <w:r w:rsidRPr="00A87850">
        <w:rPr>
          <w:rFonts w:asciiTheme="minorEastAsia" w:hAnsiTheme="minorEastAsia" w:cs="仿宋_GB2312" w:hint="eastAsia"/>
          <w:sz w:val="24"/>
          <w:szCs w:val="24"/>
        </w:rPr>
        <w:t>组织学院老师积极参与东华大学学生就业创业师资培养“灯塔”计划，在基础扎实、有所专长的基础上提升学生就业创业</w:t>
      </w:r>
      <w:r w:rsidRPr="00A87850">
        <w:rPr>
          <w:rFonts w:asciiTheme="minorEastAsia" w:hAnsiTheme="minorEastAsia" w:cs="仿宋_GB2312" w:hint="eastAsia"/>
          <w:sz w:val="24"/>
          <w:szCs w:val="24"/>
        </w:rPr>
        <w:lastRenderedPageBreak/>
        <w:t>师资队伍的专业化和职业化水平。积极响应学校开展的一系列高阶精英培训、研修、考察学习、企业参访见习等活动，夯实就业创业师资队伍基础，从而更好的指导学生就业创业。除此之外，积极邀请企业高管、政府工作人员、优秀创业校友等</w:t>
      </w:r>
      <w:r w:rsidRPr="00A87850">
        <w:rPr>
          <w:rFonts w:asciiTheme="minorEastAsia" w:hAnsiTheme="minorEastAsia" w:hint="eastAsia"/>
          <w:sz w:val="24"/>
          <w:szCs w:val="24"/>
        </w:rPr>
        <w:t>担任校外创新创业教师，为学生开展讲座、论坛、咨询等活动。结合学院创新创业计划项目、创业类大赛选拔和举办的契机，调动专业老师的积极性，发挥专业老师力量，提升学生创业的技术性和竞争力，以创新意识、创新能力培养带动创业能力提升。</w:t>
      </w:r>
    </w:p>
    <w:p w:rsidR="00F05462" w:rsidRPr="00A87850" w:rsidRDefault="00A87850" w:rsidP="00A87850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A87850">
        <w:rPr>
          <w:rFonts w:asciiTheme="minorEastAsia" w:hAnsiTheme="minorEastAsia" w:hint="eastAsia"/>
          <w:b/>
          <w:bCs/>
          <w:sz w:val="24"/>
          <w:szCs w:val="24"/>
        </w:rPr>
        <w:t>2</w:t>
      </w:r>
      <w:r w:rsidRPr="00A87850">
        <w:rPr>
          <w:rFonts w:asciiTheme="minorEastAsia" w:hAnsiTheme="minorEastAsia" w:hint="eastAsia"/>
          <w:b/>
          <w:bCs/>
          <w:sz w:val="24"/>
          <w:szCs w:val="24"/>
        </w:rPr>
        <w:t>、促进创新人才培养质量提升。</w:t>
      </w:r>
      <w:r w:rsidRPr="00A87850">
        <w:rPr>
          <w:rFonts w:asciiTheme="minorEastAsia" w:hAnsiTheme="minorEastAsia" w:hint="eastAsia"/>
          <w:sz w:val="24"/>
          <w:szCs w:val="24"/>
        </w:rPr>
        <w:t>及时摸排学院有创业想法的学生，及时给予学生关于创业的专业指导。对于低年级学生，支持学生创新</w:t>
      </w:r>
      <w:r w:rsidRPr="00A87850">
        <w:rPr>
          <w:rFonts w:asciiTheme="minorEastAsia" w:hAnsiTheme="minorEastAsia"/>
          <w:sz w:val="24"/>
          <w:szCs w:val="24"/>
        </w:rPr>
        <w:t>创业</w:t>
      </w:r>
      <w:r w:rsidRPr="00A87850">
        <w:rPr>
          <w:rFonts w:asciiTheme="minorEastAsia" w:hAnsiTheme="minorEastAsia" w:hint="eastAsia"/>
          <w:sz w:val="24"/>
          <w:szCs w:val="24"/>
        </w:rPr>
        <w:t>协会</w:t>
      </w:r>
      <w:r w:rsidRPr="00A87850">
        <w:rPr>
          <w:rFonts w:asciiTheme="minorEastAsia" w:hAnsiTheme="minorEastAsia"/>
          <w:sz w:val="24"/>
          <w:szCs w:val="24"/>
        </w:rPr>
        <w:t>社团</w:t>
      </w:r>
      <w:r w:rsidRPr="00A87850">
        <w:rPr>
          <w:rFonts w:asciiTheme="minorEastAsia" w:hAnsiTheme="minorEastAsia" w:hint="eastAsia"/>
          <w:sz w:val="24"/>
          <w:szCs w:val="24"/>
        </w:rPr>
        <w:t>活动，为他们提供场地、资源、师资等多方面支持，扩大学生</w:t>
      </w:r>
      <w:r w:rsidRPr="00A87850">
        <w:rPr>
          <w:rFonts w:asciiTheme="minorEastAsia" w:hAnsiTheme="minorEastAsia"/>
          <w:sz w:val="24"/>
          <w:szCs w:val="24"/>
        </w:rPr>
        <w:t>创新创业活动的参与面，</w:t>
      </w:r>
      <w:r w:rsidRPr="00A87850">
        <w:rPr>
          <w:rFonts w:asciiTheme="minorEastAsia" w:hAnsiTheme="minorEastAsia" w:hint="eastAsia"/>
          <w:sz w:val="24"/>
          <w:szCs w:val="24"/>
        </w:rPr>
        <w:t>培养自主创业意识，传播创业文化，培养创新创业精神。针对二三年级学生，鼓励其参与创</w:t>
      </w:r>
      <w:r w:rsidRPr="00A87850">
        <w:rPr>
          <w:rFonts w:asciiTheme="minorEastAsia" w:hAnsiTheme="minorEastAsia" w:hint="eastAsia"/>
          <w:sz w:val="24"/>
          <w:szCs w:val="24"/>
        </w:rPr>
        <w:t>业训练计划，鼓励其参加东华大学尚创·</w:t>
      </w:r>
      <w:r w:rsidRPr="00A87850">
        <w:rPr>
          <w:rFonts w:asciiTheme="minorEastAsia" w:hAnsiTheme="minorEastAsia" w:hint="eastAsia"/>
          <w:sz w:val="24"/>
          <w:szCs w:val="24"/>
        </w:rPr>
        <w:t xml:space="preserve"> </w:t>
      </w:r>
      <w:r w:rsidRPr="00A87850">
        <w:rPr>
          <w:rFonts w:asciiTheme="minorEastAsia" w:hAnsiTheme="minorEastAsia" w:hint="eastAsia"/>
          <w:sz w:val="24"/>
          <w:szCs w:val="24"/>
        </w:rPr>
        <w:t>创新创业拔尖人才实验班</w:t>
      </w:r>
      <w:r w:rsidRPr="00A87850">
        <w:rPr>
          <w:rFonts w:asciiTheme="minorEastAsia" w:hAnsiTheme="minorEastAsia" w:hint="eastAsia"/>
          <w:color w:val="000000"/>
          <w:sz w:val="24"/>
          <w:szCs w:val="24"/>
        </w:rPr>
        <w:t>。对于高年级学生，鼓励其参与创业大赛、创业实战等，全面加强学生的创业理念和创业能力。</w:t>
      </w:r>
    </w:p>
    <w:p w:rsidR="00F05462" w:rsidRDefault="00F05462" w:rsidP="00A87850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</w:p>
    <w:p w:rsidR="00A87850" w:rsidRDefault="00A87850" w:rsidP="00A87850">
      <w:pPr>
        <w:adjustRightInd w:val="0"/>
        <w:snapToGrid w:val="0"/>
        <w:spacing w:line="360" w:lineRule="auto"/>
        <w:ind w:firstLineChars="200" w:firstLine="482"/>
        <w:jc w:val="right"/>
        <w:rPr>
          <w:rFonts w:asciiTheme="minorEastAsia" w:hAnsiTheme="minorEastAsia"/>
          <w:b/>
          <w:bCs/>
          <w:sz w:val="24"/>
          <w:szCs w:val="24"/>
        </w:rPr>
      </w:pPr>
      <w:bookmarkStart w:id="0" w:name="_GoBack"/>
    </w:p>
    <w:p w:rsidR="00A87850" w:rsidRDefault="00A87850" w:rsidP="00A87850">
      <w:pPr>
        <w:adjustRightInd w:val="0"/>
        <w:snapToGrid w:val="0"/>
        <w:spacing w:line="360" w:lineRule="auto"/>
        <w:ind w:firstLineChars="200" w:firstLine="482"/>
        <w:jc w:val="righ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计算机科学与技术学院</w:t>
      </w:r>
    </w:p>
    <w:p w:rsidR="00A87850" w:rsidRPr="00A87850" w:rsidRDefault="00A87850" w:rsidP="00A87850">
      <w:pPr>
        <w:adjustRightInd w:val="0"/>
        <w:snapToGrid w:val="0"/>
        <w:spacing w:line="360" w:lineRule="auto"/>
        <w:ind w:firstLineChars="200" w:firstLine="482"/>
        <w:jc w:val="right"/>
        <w:rPr>
          <w:rFonts w:asciiTheme="minorEastAsia" w:hAnsiTheme="minorEastAsia" w:hint="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2</w:t>
      </w:r>
      <w:r>
        <w:rPr>
          <w:rFonts w:asciiTheme="minorEastAsia" w:hAnsiTheme="minorEastAsia"/>
          <w:b/>
          <w:bCs/>
          <w:sz w:val="24"/>
          <w:szCs w:val="24"/>
        </w:rPr>
        <w:t>016</w:t>
      </w:r>
      <w:r>
        <w:rPr>
          <w:rFonts w:asciiTheme="minorEastAsia" w:hAnsiTheme="minorEastAsia" w:hint="eastAsia"/>
          <w:b/>
          <w:bCs/>
          <w:sz w:val="24"/>
          <w:szCs w:val="24"/>
        </w:rPr>
        <w:t>年5月1</w:t>
      </w:r>
      <w:r>
        <w:rPr>
          <w:rFonts w:asciiTheme="minorEastAsia" w:hAnsiTheme="minorEastAsia"/>
          <w:b/>
          <w:bCs/>
          <w:sz w:val="24"/>
          <w:szCs w:val="24"/>
        </w:rPr>
        <w:t>8</w:t>
      </w:r>
      <w:r>
        <w:rPr>
          <w:rFonts w:asciiTheme="minorEastAsia" w:hAnsiTheme="minorEastAsia" w:hint="eastAsia"/>
          <w:b/>
          <w:bCs/>
          <w:sz w:val="24"/>
          <w:szCs w:val="24"/>
        </w:rPr>
        <w:t>日</w:t>
      </w:r>
    </w:p>
    <w:bookmarkEnd w:id="0"/>
    <w:p w:rsidR="00F05462" w:rsidRPr="00A87850" w:rsidRDefault="00F05462" w:rsidP="00A87850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F05462" w:rsidRPr="00A87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0511BE"/>
    <w:multiLevelType w:val="singleLevel"/>
    <w:tmpl w:val="8E0511B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AA9701D6"/>
    <w:multiLevelType w:val="singleLevel"/>
    <w:tmpl w:val="AA9701D6"/>
    <w:lvl w:ilvl="0">
      <w:start w:val="1"/>
      <w:numFmt w:val="chineseCounting"/>
      <w:suff w:val="nothing"/>
      <w:lvlText w:val="第%1，"/>
      <w:lvlJc w:val="left"/>
      <w:rPr>
        <w:rFonts w:hint="eastAsia"/>
      </w:rPr>
    </w:lvl>
  </w:abstractNum>
  <w:abstractNum w:abstractNumId="2" w15:restartNumberingAfterBreak="0">
    <w:nsid w:val="C03E4325"/>
    <w:multiLevelType w:val="singleLevel"/>
    <w:tmpl w:val="C03E432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D0EE9E48"/>
    <w:multiLevelType w:val="singleLevel"/>
    <w:tmpl w:val="D0EE9E48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D69CF11A"/>
    <w:multiLevelType w:val="singleLevel"/>
    <w:tmpl w:val="D69CF11A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20AA631E"/>
    <w:multiLevelType w:val="singleLevel"/>
    <w:tmpl w:val="20AA63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62"/>
    <w:rsid w:val="00A87850"/>
    <w:rsid w:val="00F05462"/>
    <w:rsid w:val="0B25153A"/>
    <w:rsid w:val="0DC003E5"/>
    <w:rsid w:val="0EC665A0"/>
    <w:rsid w:val="1919188F"/>
    <w:rsid w:val="261A7E5C"/>
    <w:rsid w:val="2E37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BF222"/>
  <w15:docId w15:val="{67DFC0B4-AD45-4FB8-BCF1-BA4A8B92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lifeng</cp:lastModifiedBy>
  <cp:revision>2</cp:revision>
  <dcterms:created xsi:type="dcterms:W3CDTF">2020-07-21T04:33:00Z</dcterms:created>
  <dcterms:modified xsi:type="dcterms:W3CDTF">2020-07-22T15:06:00Z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